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8454"/>
      </w:tblGrid>
      <w:tr w:rsidR="006407CD" w14:paraId="39712190" w14:textId="77777777" w:rsidTr="00C424B3">
        <w:tc>
          <w:tcPr>
            <w:tcW w:w="9016" w:type="dxa"/>
            <w:gridSpan w:val="2"/>
          </w:tcPr>
          <w:p w14:paraId="72129C9F" w14:textId="4A48B133" w:rsidR="006407CD" w:rsidRDefault="006407CD" w:rsidP="00537B14">
            <w:pPr>
              <w:tabs>
                <w:tab w:val="left" w:pos="3890"/>
                <w:tab w:val="left" w:pos="7030"/>
              </w:tabs>
              <w:rPr>
                <w:rFonts w:ascii="Corbel" w:hAnsi="Corbel"/>
                <w:sz w:val="20"/>
                <w:szCs w:val="20"/>
              </w:rPr>
            </w:pPr>
            <w:r w:rsidRPr="00D31F3F">
              <w:rPr>
                <w:rFonts w:ascii="Corbel" w:hAnsi="Corbe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20A178FF" wp14:editId="6DAB991D">
                  <wp:simplePos x="0" y="0"/>
                  <wp:positionH relativeFrom="column">
                    <wp:posOffset>3951605</wp:posOffset>
                  </wp:positionH>
                  <wp:positionV relativeFrom="paragraph">
                    <wp:posOffset>35560</wp:posOffset>
                  </wp:positionV>
                  <wp:extent cx="1615620" cy="308486"/>
                  <wp:effectExtent l="0" t="0" r="381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0445" cy="3113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31F3F">
              <w:rPr>
                <w:rFonts w:ascii="Corbel" w:hAnsi="Corbel"/>
                <w:noProof/>
                <w:sz w:val="20"/>
                <w:szCs w:val="20"/>
              </w:rPr>
              <w:drawing>
                <wp:inline distT="0" distB="0" distL="0" distR="0" wp14:anchorId="6B1DDC80" wp14:editId="73A11B26">
                  <wp:extent cx="1457401" cy="720000"/>
                  <wp:effectExtent l="0" t="0" r="0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401" cy="72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31F3F">
              <w:rPr>
                <w:rFonts w:ascii="Corbel" w:hAnsi="Corbel"/>
                <w:sz w:val="20"/>
                <w:szCs w:val="20"/>
              </w:rPr>
              <w:t xml:space="preserve">       </w:t>
            </w:r>
            <w:bookmarkStart w:id="0" w:name="_Hlk126845803"/>
            <w:bookmarkEnd w:id="0"/>
            <w:r w:rsidRPr="00D31F3F">
              <w:rPr>
                <w:rFonts w:ascii="Corbel" w:hAnsi="Corbel"/>
                <w:sz w:val="20"/>
                <w:szCs w:val="20"/>
              </w:rPr>
              <w:t xml:space="preserve">       </w:t>
            </w:r>
            <w:r w:rsidRPr="00D31F3F">
              <w:rPr>
                <w:rFonts w:ascii="Corbel" w:hAnsi="Corbel"/>
                <w:noProof/>
                <w:sz w:val="20"/>
                <w:szCs w:val="20"/>
              </w:rPr>
              <w:drawing>
                <wp:inline distT="0" distB="0" distL="0" distR="0" wp14:anchorId="069B7C5E" wp14:editId="15FEC37F">
                  <wp:extent cx="1575760" cy="720000"/>
                  <wp:effectExtent l="0" t="0" r="5715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5760" cy="72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1C2CAFD" w14:textId="77777777" w:rsidR="00537B14" w:rsidRPr="00537B14" w:rsidRDefault="00537B14" w:rsidP="00537B14">
            <w:pPr>
              <w:tabs>
                <w:tab w:val="left" w:pos="3890"/>
                <w:tab w:val="left" w:pos="7030"/>
              </w:tabs>
              <w:rPr>
                <w:rFonts w:ascii="Corbel" w:hAnsi="Corbel"/>
                <w:sz w:val="20"/>
                <w:szCs w:val="20"/>
              </w:rPr>
            </w:pPr>
          </w:p>
          <w:p w14:paraId="0388FD7C" w14:textId="35E52EC7" w:rsidR="006407CD" w:rsidRDefault="00133B5F" w:rsidP="006407CD">
            <w:pPr>
              <w:jc w:val="center"/>
            </w:pPr>
            <w:r>
              <w:rPr>
                <w:rFonts w:ascii="Corbel" w:hAnsi="Corbel"/>
                <w:b/>
                <w:bCs/>
                <w:sz w:val="24"/>
                <w:szCs w:val="24"/>
              </w:rPr>
              <w:t>…</w:t>
            </w:r>
            <w:r w:rsidR="006407CD">
              <w:rPr>
                <w:rFonts w:ascii="Corbel" w:hAnsi="Corbel"/>
                <w:b/>
                <w:bCs/>
                <w:sz w:val="24"/>
                <w:szCs w:val="24"/>
              </w:rPr>
              <w:t xml:space="preserve"> 2023 </w:t>
            </w:r>
            <w:r w:rsidR="00A71178">
              <w:rPr>
                <w:rFonts w:ascii="Corbel" w:hAnsi="Corbel"/>
                <w:b/>
                <w:bCs/>
                <w:sz w:val="24"/>
                <w:szCs w:val="24"/>
              </w:rPr>
              <w:t>–</w:t>
            </w:r>
            <w:r w:rsidR="006407CD">
              <w:rPr>
                <w:rFonts w:ascii="Corbel" w:hAnsi="Corbel"/>
                <w:b/>
                <w:bCs/>
                <w:sz w:val="24"/>
                <w:szCs w:val="24"/>
              </w:rPr>
              <w:t xml:space="preserve"> 24</w:t>
            </w:r>
          </w:p>
        </w:tc>
      </w:tr>
      <w:tr w:rsidR="003D3FFD" w14:paraId="10977581" w14:textId="77777777" w:rsidTr="00B467DB">
        <w:trPr>
          <w:cantSplit/>
          <w:trHeight w:val="1134"/>
        </w:trPr>
        <w:tc>
          <w:tcPr>
            <w:tcW w:w="562" w:type="dxa"/>
            <w:shd w:val="clear" w:color="auto" w:fill="EDEDED" w:themeFill="accent3" w:themeFillTint="33"/>
            <w:textDirection w:val="btLr"/>
          </w:tcPr>
          <w:p w14:paraId="44216EE6" w14:textId="10C6F591" w:rsidR="003D3FFD" w:rsidRPr="006855A2" w:rsidRDefault="003D3FFD" w:rsidP="00C424B3">
            <w:pPr>
              <w:ind w:left="113" w:right="113"/>
              <w:jc w:val="center"/>
              <w:rPr>
                <w:rFonts w:ascii="Corbel" w:hAnsi="Corbel"/>
              </w:rPr>
            </w:pPr>
            <w:r w:rsidRPr="006855A2">
              <w:rPr>
                <w:rFonts w:ascii="Corbel" w:hAnsi="Corbel"/>
              </w:rPr>
              <w:t>Intent</w:t>
            </w:r>
          </w:p>
        </w:tc>
        <w:tc>
          <w:tcPr>
            <w:tcW w:w="8454" w:type="dxa"/>
          </w:tcPr>
          <w:p w14:paraId="34D32A0F" w14:textId="77777777" w:rsidR="003D3FFD" w:rsidRPr="006855A2" w:rsidRDefault="003D3FFD">
            <w:pPr>
              <w:rPr>
                <w:rFonts w:ascii="Corbel" w:hAnsi="Corbel"/>
              </w:rPr>
            </w:pPr>
            <w:r w:rsidRPr="006855A2">
              <w:rPr>
                <w:rFonts w:ascii="Corbel" w:hAnsi="Corbel"/>
              </w:rPr>
              <w:t xml:space="preserve">We want children to: </w:t>
            </w:r>
          </w:p>
          <w:p w14:paraId="1A8071CA" w14:textId="77777777" w:rsidR="003D3FFD" w:rsidRDefault="00716C29" w:rsidP="003D3FFD">
            <w:pPr>
              <w:pStyle w:val="ListParagraph"/>
              <w:numPr>
                <w:ilvl w:val="0"/>
                <w:numId w:val="1"/>
              </w:numPr>
              <w:rPr>
                <w:rFonts w:ascii="Corbel" w:hAnsi="Corbel"/>
              </w:rPr>
            </w:pPr>
            <w:r>
              <w:rPr>
                <w:rFonts w:ascii="Corbel" w:hAnsi="Corbel"/>
              </w:rPr>
              <w:t>Develop a love of language learning and an awareness of other cultures</w:t>
            </w:r>
          </w:p>
          <w:p w14:paraId="79F9F59A" w14:textId="77777777" w:rsidR="00716C29" w:rsidRDefault="00716C29" w:rsidP="003D3FFD">
            <w:pPr>
              <w:pStyle w:val="ListParagraph"/>
              <w:numPr>
                <w:ilvl w:val="0"/>
                <w:numId w:val="1"/>
              </w:numPr>
              <w:rPr>
                <w:rFonts w:ascii="Corbel" w:hAnsi="Corbel"/>
              </w:rPr>
            </w:pPr>
            <w:r>
              <w:rPr>
                <w:rFonts w:ascii="Corbel" w:hAnsi="Corbel"/>
              </w:rPr>
              <w:t>Develop the confidence to communicate in French for practical purposes, using both written and spoken French</w:t>
            </w:r>
          </w:p>
          <w:p w14:paraId="3F072807" w14:textId="01149750" w:rsidR="00716C29" w:rsidRPr="006855A2" w:rsidRDefault="00716C29" w:rsidP="003D3FFD">
            <w:pPr>
              <w:pStyle w:val="ListParagraph"/>
              <w:numPr>
                <w:ilvl w:val="0"/>
                <w:numId w:val="1"/>
              </w:numPr>
              <w:rPr>
                <w:rFonts w:ascii="Corbel" w:hAnsi="Corbel"/>
              </w:rPr>
            </w:pPr>
            <w:r>
              <w:rPr>
                <w:rFonts w:ascii="Corbel" w:hAnsi="Corbel"/>
              </w:rPr>
              <w:t>Develop a foundation for language learning that encourages and enables them to apply their skills to learning further languages, developing a stronger understanding of the English language, facilitating future study and opening opportunities to study and work in other countries in the future.</w:t>
            </w:r>
          </w:p>
        </w:tc>
      </w:tr>
      <w:tr w:rsidR="005E748A" w14:paraId="0C395C5B" w14:textId="77777777" w:rsidTr="005F322A">
        <w:trPr>
          <w:cantSplit/>
          <w:trHeight w:val="1424"/>
        </w:trPr>
        <w:tc>
          <w:tcPr>
            <w:tcW w:w="562" w:type="dxa"/>
            <w:shd w:val="clear" w:color="auto" w:fill="EDEDED" w:themeFill="accent3" w:themeFillTint="33"/>
            <w:textDirection w:val="btLr"/>
          </w:tcPr>
          <w:p w14:paraId="2D94F882" w14:textId="17B71B61" w:rsidR="005E748A" w:rsidRPr="006855A2" w:rsidRDefault="005E748A" w:rsidP="00C424B3">
            <w:pPr>
              <w:ind w:left="113" w:right="113"/>
              <w:jc w:val="center"/>
              <w:rPr>
                <w:rFonts w:ascii="Corbel" w:hAnsi="Corbel"/>
              </w:rPr>
            </w:pPr>
            <w:r w:rsidRPr="006855A2">
              <w:rPr>
                <w:rFonts w:ascii="Corbel" w:hAnsi="Corbel"/>
              </w:rPr>
              <w:t>Implementation</w:t>
            </w:r>
          </w:p>
        </w:tc>
        <w:tc>
          <w:tcPr>
            <w:tcW w:w="8454" w:type="dxa"/>
          </w:tcPr>
          <w:p w14:paraId="6E23E972" w14:textId="069C0782" w:rsidR="005E748A" w:rsidRDefault="00716C29" w:rsidP="005E748A">
            <w:pPr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  <w:b/>
                <w:bCs/>
              </w:rPr>
              <w:t xml:space="preserve">We use the Kapow Primary scheme of work to implement our language teaching. This scheme of work is designed with </w:t>
            </w:r>
            <w:r w:rsidR="00B33F77">
              <w:rPr>
                <w:rFonts w:ascii="Corbel" w:hAnsi="Corbel"/>
                <w:b/>
                <w:bCs/>
              </w:rPr>
              <w:t>three knowledge strands that run throughout the units, building knowledge cumulatively. These are:</w:t>
            </w:r>
          </w:p>
          <w:p w14:paraId="2AD8C744" w14:textId="2646A3A0" w:rsidR="00B33F77" w:rsidRDefault="00B33F77" w:rsidP="00B33F77">
            <w:pPr>
              <w:pStyle w:val="ListParagraph"/>
              <w:numPr>
                <w:ilvl w:val="0"/>
                <w:numId w:val="3"/>
              </w:numPr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  <w:b/>
                <w:bCs/>
              </w:rPr>
              <w:t>Phonics</w:t>
            </w:r>
          </w:p>
          <w:p w14:paraId="7EFFFF32" w14:textId="059029EF" w:rsidR="00B33F77" w:rsidRDefault="00B33F77" w:rsidP="00B33F77">
            <w:pPr>
              <w:pStyle w:val="ListParagraph"/>
              <w:numPr>
                <w:ilvl w:val="0"/>
                <w:numId w:val="3"/>
              </w:numPr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  <w:b/>
                <w:bCs/>
              </w:rPr>
              <w:t xml:space="preserve">Vocabulary </w:t>
            </w:r>
          </w:p>
          <w:p w14:paraId="06A56FD3" w14:textId="63420E42" w:rsidR="00B33F77" w:rsidRDefault="00B33F77" w:rsidP="00B33F77">
            <w:pPr>
              <w:pStyle w:val="ListParagraph"/>
              <w:numPr>
                <w:ilvl w:val="0"/>
                <w:numId w:val="3"/>
              </w:numPr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  <w:b/>
                <w:bCs/>
              </w:rPr>
              <w:t>Grammar</w:t>
            </w:r>
          </w:p>
          <w:p w14:paraId="37022904" w14:textId="5744F56E" w:rsidR="00B33F77" w:rsidRDefault="00B33F77" w:rsidP="00B33F77">
            <w:pPr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  <w:b/>
                <w:bCs/>
              </w:rPr>
              <w:t>This knowledge can then be applied within the skill strands, also running through each unit in the scheme:</w:t>
            </w:r>
          </w:p>
          <w:p w14:paraId="0B886244" w14:textId="2F0B22AE" w:rsidR="00B33F77" w:rsidRDefault="00B33F77" w:rsidP="00B33F77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  <w:b/>
                <w:bCs/>
              </w:rPr>
              <w:t>Language comprehension (Listening and reading)</w:t>
            </w:r>
          </w:p>
          <w:p w14:paraId="593E4147" w14:textId="52E5CFE3" w:rsidR="00B33F77" w:rsidRDefault="00B33F77" w:rsidP="00B33F77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  <w:b/>
                <w:bCs/>
              </w:rPr>
              <w:t>Language production (speaking and writing)</w:t>
            </w:r>
          </w:p>
          <w:p w14:paraId="556515CC" w14:textId="3A45C2C2" w:rsidR="00B33F77" w:rsidRDefault="00411FC1" w:rsidP="00B33F77">
            <w:pPr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  <w:b/>
                <w:bCs/>
              </w:rPr>
              <w:t>W</w:t>
            </w:r>
            <w:r w:rsidR="00B33F77">
              <w:rPr>
                <w:rFonts w:ascii="Corbel" w:hAnsi="Corbel"/>
                <w:b/>
                <w:bCs/>
              </w:rPr>
              <w:t>e do this through:</w:t>
            </w:r>
          </w:p>
          <w:p w14:paraId="50329B13" w14:textId="381FA0E9" w:rsidR="00B33F77" w:rsidRPr="00B33F77" w:rsidRDefault="00B33F77" w:rsidP="00B33F77">
            <w:pPr>
              <w:pStyle w:val="ListParagraph"/>
              <w:numPr>
                <w:ilvl w:val="0"/>
                <w:numId w:val="5"/>
              </w:numPr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</w:rPr>
              <w:t>Opportunities to communicate for practical purposes around familiar subjects and routines</w:t>
            </w:r>
          </w:p>
          <w:p w14:paraId="306CE96E" w14:textId="36C083CB" w:rsidR="00B33F77" w:rsidRPr="00B33F77" w:rsidRDefault="00B33F77" w:rsidP="00B33F77">
            <w:pPr>
              <w:pStyle w:val="ListParagraph"/>
              <w:numPr>
                <w:ilvl w:val="0"/>
                <w:numId w:val="5"/>
              </w:numPr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</w:rPr>
              <w:t>Opportunities for communication in both spoken and written French</w:t>
            </w:r>
          </w:p>
          <w:p w14:paraId="128CC835" w14:textId="1AE1E948" w:rsidR="00B33F77" w:rsidRPr="00B33F77" w:rsidRDefault="00B33F77" w:rsidP="00B33F77">
            <w:pPr>
              <w:pStyle w:val="ListParagraph"/>
              <w:numPr>
                <w:ilvl w:val="0"/>
                <w:numId w:val="5"/>
              </w:numPr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</w:rPr>
              <w:t>A spiral curriculum, with key skills and vocabulary revisited repeatedly with increasing complexity, allowing pupils to revise and build on their previous learning</w:t>
            </w:r>
          </w:p>
          <w:p w14:paraId="67BF25C7" w14:textId="7A5C05C5" w:rsidR="00B33F77" w:rsidRPr="00B33F77" w:rsidRDefault="00B33F77" w:rsidP="00B33F77">
            <w:pPr>
              <w:pStyle w:val="ListParagraph"/>
              <w:numPr>
                <w:ilvl w:val="0"/>
                <w:numId w:val="5"/>
              </w:numPr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</w:rPr>
              <w:t>Cross-curricular links, allowing children to make connections and apply their language skills to other areas of their learning</w:t>
            </w:r>
          </w:p>
          <w:p w14:paraId="375662D5" w14:textId="214D6186" w:rsidR="00B33F77" w:rsidRPr="00411FC1" w:rsidRDefault="00B33F77" w:rsidP="00B33F77">
            <w:pPr>
              <w:pStyle w:val="ListParagraph"/>
              <w:numPr>
                <w:ilvl w:val="0"/>
                <w:numId w:val="5"/>
              </w:numPr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</w:rPr>
              <w:t>A range of teaching strategies from independent tasks, paired and group work including role-play, language games and language detective work</w:t>
            </w:r>
          </w:p>
          <w:p w14:paraId="30A30B60" w14:textId="208323EC" w:rsidR="00411FC1" w:rsidRPr="00411FC1" w:rsidRDefault="00411FC1" w:rsidP="00B33F77">
            <w:pPr>
              <w:pStyle w:val="ListParagraph"/>
              <w:numPr>
                <w:ilvl w:val="0"/>
                <w:numId w:val="5"/>
              </w:numPr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</w:rPr>
              <w:t>Developing an understanding of French grammar and key vocabulary rather than committing to memory vast amounts of French vocabulary</w:t>
            </w:r>
          </w:p>
          <w:p w14:paraId="6205DE03" w14:textId="04DF1C1D" w:rsidR="00411FC1" w:rsidRPr="00411FC1" w:rsidRDefault="00411FC1" w:rsidP="00B33F77">
            <w:pPr>
              <w:pStyle w:val="ListParagraph"/>
              <w:numPr>
                <w:ilvl w:val="0"/>
                <w:numId w:val="5"/>
              </w:numPr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</w:rPr>
              <w:t>Emphasising pronunciation early on, supporting pupils with phoneme pronunciation in French</w:t>
            </w:r>
          </w:p>
          <w:p w14:paraId="7E463E60" w14:textId="12564013" w:rsidR="00411FC1" w:rsidRPr="00411FC1" w:rsidRDefault="00411FC1" w:rsidP="00411FC1">
            <w:pPr>
              <w:ind w:left="360"/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  <w:b/>
                <w:bCs/>
              </w:rPr>
              <w:t xml:space="preserve">Strong curriculum knowledge is vital for staff to be able to deliver and effective languages curriculum. </w:t>
            </w:r>
            <w:r w:rsidR="00D57F34">
              <w:rPr>
                <w:rFonts w:ascii="Corbel" w:hAnsi="Corbel"/>
                <w:b/>
                <w:bCs/>
              </w:rPr>
              <w:t xml:space="preserve"> Each unit of lessons includes multiple teacher videos to develop subject knowledge and support with ongoing CPD.</w:t>
            </w:r>
          </w:p>
          <w:p w14:paraId="470E5756" w14:textId="0868748A" w:rsidR="005E748A" w:rsidRPr="005E748A" w:rsidRDefault="005E748A" w:rsidP="005E748A">
            <w:pPr>
              <w:rPr>
                <w:rFonts w:ascii="Corbel" w:hAnsi="Corbel"/>
              </w:rPr>
            </w:pPr>
          </w:p>
        </w:tc>
      </w:tr>
      <w:tr w:rsidR="006855A2" w14:paraId="6AF526EC" w14:textId="77777777" w:rsidTr="00B467DB">
        <w:trPr>
          <w:cantSplit/>
          <w:trHeight w:val="1134"/>
        </w:trPr>
        <w:tc>
          <w:tcPr>
            <w:tcW w:w="562" w:type="dxa"/>
            <w:shd w:val="clear" w:color="auto" w:fill="EDEDED" w:themeFill="accent3" w:themeFillTint="33"/>
            <w:textDirection w:val="btLr"/>
          </w:tcPr>
          <w:p w14:paraId="352BF1D8" w14:textId="2E529CBD" w:rsidR="006855A2" w:rsidRPr="006855A2" w:rsidRDefault="006855A2" w:rsidP="00C424B3">
            <w:pPr>
              <w:ind w:left="113" w:right="113"/>
              <w:jc w:val="center"/>
              <w:rPr>
                <w:rFonts w:ascii="Corbel" w:hAnsi="Corbel"/>
              </w:rPr>
            </w:pPr>
            <w:r w:rsidRPr="006855A2">
              <w:rPr>
                <w:rFonts w:ascii="Corbel" w:hAnsi="Corbel"/>
              </w:rPr>
              <w:lastRenderedPageBreak/>
              <w:t>Impact</w:t>
            </w:r>
          </w:p>
        </w:tc>
        <w:tc>
          <w:tcPr>
            <w:tcW w:w="8454" w:type="dxa"/>
          </w:tcPr>
          <w:p w14:paraId="5610FEFD" w14:textId="37F644D6" w:rsidR="006855A2" w:rsidRPr="008B1004" w:rsidRDefault="00D57F34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Linguists</w:t>
            </w:r>
            <w:r w:rsidR="008B1004" w:rsidRPr="008B1004">
              <w:rPr>
                <w:rFonts w:ascii="Corbel" w:hAnsi="Corbel"/>
              </w:rPr>
              <w:t xml:space="preserve"> who:</w:t>
            </w:r>
          </w:p>
          <w:p w14:paraId="77F7348E" w14:textId="77777777" w:rsidR="008B1004" w:rsidRDefault="00D57F34" w:rsidP="008B1004">
            <w:pPr>
              <w:pStyle w:val="ListParagraph"/>
              <w:numPr>
                <w:ilvl w:val="0"/>
                <w:numId w:val="2"/>
              </w:numPr>
            </w:pPr>
            <w:r>
              <w:t>Are able to engage in purposeful dialogue in practical situations (</w:t>
            </w:r>
            <w:proofErr w:type="gramStart"/>
            <w:r>
              <w:t>e.g.</w:t>
            </w:r>
            <w:proofErr w:type="gramEnd"/>
            <w:r>
              <w:t xml:space="preserve"> ordering in a café, following directions) and express an opinion</w:t>
            </w:r>
          </w:p>
          <w:p w14:paraId="7595109F" w14:textId="77777777" w:rsidR="00D57F34" w:rsidRDefault="00D57F34" w:rsidP="008B1004">
            <w:pPr>
              <w:pStyle w:val="ListParagraph"/>
              <w:numPr>
                <w:ilvl w:val="0"/>
                <w:numId w:val="2"/>
              </w:numPr>
            </w:pPr>
            <w:r>
              <w:t>Make increasingly accurate attempts to read unfamiliar words, phrases and short texts</w:t>
            </w:r>
          </w:p>
          <w:p w14:paraId="75B1967F" w14:textId="77777777" w:rsidR="00D57F34" w:rsidRDefault="00D57F34" w:rsidP="008B1004">
            <w:pPr>
              <w:pStyle w:val="ListParagraph"/>
              <w:numPr>
                <w:ilvl w:val="0"/>
                <w:numId w:val="2"/>
              </w:numPr>
            </w:pPr>
            <w:r>
              <w:t>Speak and read aloud with confidence and accuracy in pronunciation</w:t>
            </w:r>
          </w:p>
          <w:p w14:paraId="53B83BA1" w14:textId="77777777" w:rsidR="00D57F34" w:rsidRDefault="00D57F34" w:rsidP="00D57F34">
            <w:pPr>
              <w:pStyle w:val="ListParagraph"/>
              <w:numPr>
                <w:ilvl w:val="0"/>
                <w:numId w:val="2"/>
              </w:numPr>
            </w:pPr>
            <w:r>
              <w:t>Demonstrate an understanding of spoken language by listening and responding appropriately</w:t>
            </w:r>
          </w:p>
          <w:p w14:paraId="524FD7B8" w14:textId="77777777" w:rsidR="00D57F34" w:rsidRDefault="00D57F34" w:rsidP="00D57F34">
            <w:pPr>
              <w:pStyle w:val="ListParagraph"/>
              <w:numPr>
                <w:ilvl w:val="0"/>
                <w:numId w:val="2"/>
              </w:numPr>
            </w:pPr>
            <w:r>
              <w:t>Use a bilingual dictionary to support their language learning</w:t>
            </w:r>
          </w:p>
          <w:p w14:paraId="6F2BF366" w14:textId="77777777" w:rsidR="00D57F34" w:rsidRDefault="00D57F34" w:rsidP="00D57F34">
            <w:pPr>
              <w:pStyle w:val="ListParagraph"/>
              <w:numPr>
                <w:ilvl w:val="0"/>
                <w:numId w:val="2"/>
              </w:numPr>
            </w:pPr>
            <w:proofErr w:type="gramStart"/>
            <w:r>
              <w:t>Are able to</w:t>
            </w:r>
            <w:proofErr w:type="gramEnd"/>
            <w:r>
              <w:t xml:space="preserve"> identify word classes in a sentence and apply grammatical rules they have learnt</w:t>
            </w:r>
          </w:p>
          <w:p w14:paraId="5A8A457A" w14:textId="77777777" w:rsidR="00D57F34" w:rsidRDefault="00D57F34" w:rsidP="00D57F34">
            <w:pPr>
              <w:pStyle w:val="ListParagraph"/>
              <w:numPr>
                <w:ilvl w:val="0"/>
                <w:numId w:val="2"/>
              </w:numPr>
            </w:pPr>
            <w:r>
              <w:t>Have developed an awareness of cognates and near-cognates and are able to use them to tackle unfamiliar words in French, English and other languages</w:t>
            </w:r>
          </w:p>
          <w:p w14:paraId="393FF576" w14:textId="77777777" w:rsidR="00D57F34" w:rsidRDefault="00D57F34" w:rsidP="00D57F34">
            <w:pPr>
              <w:pStyle w:val="ListParagraph"/>
              <w:numPr>
                <w:ilvl w:val="0"/>
                <w:numId w:val="2"/>
              </w:numPr>
            </w:pPr>
            <w:proofErr w:type="gramStart"/>
            <w:r>
              <w:t>Are able to</w:t>
            </w:r>
            <w:proofErr w:type="gramEnd"/>
            <w:r>
              <w:t xml:space="preserve"> construct short texts on familiar topics</w:t>
            </w:r>
          </w:p>
          <w:p w14:paraId="2F3DA524" w14:textId="28A1A031" w:rsidR="00D57F34" w:rsidRDefault="00D57F34" w:rsidP="00D57F34">
            <w:pPr>
              <w:pStyle w:val="ListParagraph"/>
              <w:numPr>
                <w:ilvl w:val="0"/>
                <w:numId w:val="2"/>
              </w:numPr>
            </w:pPr>
            <w:r>
              <w:t>Meet the End of Key Stage 2 stage expectations outlined in the National Curriculum for Languages</w:t>
            </w:r>
          </w:p>
        </w:tc>
      </w:tr>
    </w:tbl>
    <w:p w14:paraId="7A8D4EA7" w14:textId="77777777" w:rsidR="006407CD" w:rsidRDefault="006407CD"/>
    <w:sectPr w:rsidR="006407CD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ADAC0" w14:textId="77777777" w:rsidR="00B64FD5" w:rsidRDefault="00B64FD5" w:rsidP="006407CD">
      <w:pPr>
        <w:spacing w:after="0" w:line="240" w:lineRule="auto"/>
      </w:pPr>
      <w:r>
        <w:separator/>
      </w:r>
    </w:p>
  </w:endnote>
  <w:endnote w:type="continuationSeparator" w:id="0">
    <w:p w14:paraId="7B2D3A1C" w14:textId="77777777" w:rsidR="00B64FD5" w:rsidRDefault="00B64FD5" w:rsidP="00640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02EFD" w14:textId="77777777" w:rsidR="00B64FD5" w:rsidRDefault="00B64FD5" w:rsidP="006407CD">
      <w:pPr>
        <w:spacing w:after="0" w:line="240" w:lineRule="auto"/>
      </w:pPr>
      <w:r>
        <w:separator/>
      </w:r>
    </w:p>
  </w:footnote>
  <w:footnote w:type="continuationSeparator" w:id="0">
    <w:p w14:paraId="3D42A33D" w14:textId="77777777" w:rsidR="00B64FD5" w:rsidRDefault="00B64FD5" w:rsidP="00640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049AE" w14:textId="44CA98FF" w:rsidR="006407CD" w:rsidRDefault="006407CD" w:rsidP="006407CD">
    <w:pPr>
      <w:pStyle w:val="Header"/>
      <w:jc w:val="right"/>
    </w:pPr>
    <w:r>
      <w:tab/>
    </w:r>
    <w:r>
      <w:rPr>
        <w:rFonts w:ascii="Corbel" w:hAnsi="Corbel"/>
        <w:sz w:val="20"/>
        <w:szCs w:val="20"/>
      </w:rPr>
      <w:t xml:space="preserve">Last updated: </w:t>
    </w:r>
    <w:r w:rsidR="00133B5F">
      <w:rPr>
        <w:rFonts w:ascii="Corbel" w:hAnsi="Corbel"/>
        <w:sz w:val="20"/>
        <w:szCs w:val="20"/>
      </w:rPr>
      <w:t>Nov</w:t>
    </w:r>
    <w:r>
      <w:rPr>
        <w:rFonts w:ascii="Corbel" w:hAnsi="Corbel"/>
        <w:sz w:val="20"/>
        <w:szCs w:val="20"/>
      </w:rPr>
      <w:t xml:space="preserve"> 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30AF9"/>
    <w:multiLevelType w:val="hybridMultilevel"/>
    <w:tmpl w:val="6BEE1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828B6"/>
    <w:multiLevelType w:val="hybridMultilevel"/>
    <w:tmpl w:val="31DAF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985B20"/>
    <w:multiLevelType w:val="hybridMultilevel"/>
    <w:tmpl w:val="8676CF94"/>
    <w:lvl w:ilvl="0" w:tplc="8E2A7AEE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4B637AD"/>
    <w:multiLevelType w:val="hybridMultilevel"/>
    <w:tmpl w:val="32FA21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F1D408F"/>
    <w:multiLevelType w:val="hybridMultilevel"/>
    <w:tmpl w:val="F744A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3248308">
    <w:abstractNumId w:val="2"/>
  </w:num>
  <w:num w:numId="2" w16cid:durableId="1995142915">
    <w:abstractNumId w:val="3"/>
  </w:num>
  <w:num w:numId="3" w16cid:durableId="1292132878">
    <w:abstractNumId w:val="4"/>
  </w:num>
  <w:num w:numId="4" w16cid:durableId="1992640469">
    <w:abstractNumId w:val="0"/>
  </w:num>
  <w:num w:numId="5" w16cid:durableId="455176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7CD"/>
    <w:rsid w:val="00133B5F"/>
    <w:rsid w:val="0013525D"/>
    <w:rsid w:val="0018346C"/>
    <w:rsid w:val="001D1B51"/>
    <w:rsid w:val="00211C1A"/>
    <w:rsid w:val="00283545"/>
    <w:rsid w:val="002B67E8"/>
    <w:rsid w:val="002D3875"/>
    <w:rsid w:val="00386344"/>
    <w:rsid w:val="003921B4"/>
    <w:rsid w:val="003D3FFD"/>
    <w:rsid w:val="00407758"/>
    <w:rsid w:val="00411FC1"/>
    <w:rsid w:val="004230F9"/>
    <w:rsid w:val="004B51F6"/>
    <w:rsid w:val="004D7FB3"/>
    <w:rsid w:val="005167FA"/>
    <w:rsid w:val="00537B14"/>
    <w:rsid w:val="005448D1"/>
    <w:rsid w:val="005D6100"/>
    <w:rsid w:val="005E748A"/>
    <w:rsid w:val="006407CD"/>
    <w:rsid w:val="006855A2"/>
    <w:rsid w:val="00696BB6"/>
    <w:rsid w:val="00712681"/>
    <w:rsid w:val="00716C29"/>
    <w:rsid w:val="007419E6"/>
    <w:rsid w:val="00750853"/>
    <w:rsid w:val="00841AAE"/>
    <w:rsid w:val="00886D0F"/>
    <w:rsid w:val="00895B38"/>
    <w:rsid w:val="00896546"/>
    <w:rsid w:val="008B1004"/>
    <w:rsid w:val="00923DEB"/>
    <w:rsid w:val="00A26C65"/>
    <w:rsid w:val="00A71178"/>
    <w:rsid w:val="00AC0D0D"/>
    <w:rsid w:val="00AE281F"/>
    <w:rsid w:val="00B33F77"/>
    <w:rsid w:val="00B467DB"/>
    <w:rsid w:val="00B63D02"/>
    <w:rsid w:val="00B64FD5"/>
    <w:rsid w:val="00BE0A0F"/>
    <w:rsid w:val="00BF47CE"/>
    <w:rsid w:val="00C424B3"/>
    <w:rsid w:val="00CA079D"/>
    <w:rsid w:val="00D57F34"/>
    <w:rsid w:val="00DE4155"/>
    <w:rsid w:val="00DF177B"/>
    <w:rsid w:val="00E27232"/>
    <w:rsid w:val="00F8767D"/>
    <w:rsid w:val="00FA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4B066"/>
  <w15:chartTrackingRefBased/>
  <w15:docId w15:val="{5FBEC18C-270E-4CB1-8A5A-6F133CF20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0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07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7CD"/>
  </w:style>
  <w:style w:type="paragraph" w:styleId="Footer">
    <w:name w:val="footer"/>
    <w:basedOn w:val="Normal"/>
    <w:link w:val="FooterChar"/>
    <w:uiPriority w:val="99"/>
    <w:unhideWhenUsed/>
    <w:rsid w:val="006407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7CD"/>
  </w:style>
  <w:style w:type="paragraph" w:styleId="ListParagraph">
    <w:name w:val="List Paragraph"/>
    <w:basedOn w:val="Normal"/>
    <w:uiPriority w:val="34"/>
    <w:qFormat/>
    <w:rsid w:val="003D3F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432</Words>
  <Characters>2466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Elvins</dc:creator>
  <cp:keywords/>
  <dc:description/>
  <cp:lastModifiedBy>Louise Felton</cp:lastModifiedBy>
  <cp:revision>2</cp:revision>
  <dcterms:created xsi:type="dcterms:W3CDTF">2023-11-30T11:19:00Z</dcterms:created>
  <dcterms:modified xsi:type="dcterms:W3CDTF">2023-11-30T11:19:00Z</dcterms:modified>
</cp:coreProperties>
</file>